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MingLiu" w:cs="PMingLiu" w:eastAsia="PMingLiu" w:hAnsi="PMingLiu"/>
          <w:b w:val="1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b w:val="1"/>
          <w:sz w:val="30"/>
          <w:szCs w:val="30"/>
          <w:rtl w:val="0"/>
        </w:rPr>
        <w:t xml:space="preserve"> 臺灣衛福部公告次</w:t>
      </w:r>
      <w:r w:rsidDel="00000000" w:rsidR="00000000" w:rsidRPr="00000000">
        <w:rPr>
          <w:rFonts w:ascii="BiauKai" w:cs="BiauKai" w:eastAsia="BiauKai" w:hAnsi="BiauKai"/>
          <w:b w:val="1"/>
          <w:sz w:val="28"/>
          <w:szCs w:val="28"/>
          <w:rtl w:val="0"/>
        </w:rPr>
        <w:t xml:space="preserve">氯酸是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用於清洗食品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1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之主要消毒成分</w:t>
      </w:r>
    </w:p>
    <w:p w:rsidR="00000000" w:rsidDel="00000000" w:rsidP="00000000" w:rsidRDefault="00000000" w:rsidRPr="00000000" w14:paraId="00000002">
      <w:pPr>
        <w:rPr>
          <w:rFonts w:ascii="PMingLiu" w:cs="PMingLiu" w:eastAsia="PMingLiu" w:hAnsi="PMingLiu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MingLiu" w:cs="PMingLiu" w:eastAsia="PMingLiu" w:hAnsi="PMingLiu"/>
          <w:b w:val="1"/>
          <w:sz w:val="20"/>
          <w:szCs w:val="20"/>
        </w:rPr>
      </w:pPr>
      <w:r w:rsidDel="00000000" w:rsidR="00000000" w:rsidRPr="00000000">
        <w:rPr>
          <w:rFonts w:ascii="PMingLiu" w:cs="PMingLiu" w:eastAsia="PMingLiu" w:hAnsi="PMingLiu"/>
          <w:b w:val="1"/>
          <w:sz w:val="20"/>
          <w:szCs w:val="20"/>
          <w:rtl w:val="0"/>
        </w:rPr>
        <w:t xml:space="preserve">附表二、用於清洗食品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PMingLiu" w:cs="PMingLiu" w:eastAsia="PMingLiu" w:hAnsi="PMingLiu"/>
          <w:b w:val="1"/>
          <w:sz w:val="20"/>
          <w:szCs w:val="20"/>
          <w:rtl w:val="0"/>
        </w:rPr>
        <w:t xml:space="preserve">之主要消毒成分</w:t>
      </w:r>
    </w:p>
    <w:tbl>
      <w:tblPr>
        <w:tblStyle w:val="Table1"/>
        <w:tblW w:w="9139.0" w:type="dxa"/>
        <w:jc w:val="left"/>
        <w:tblInd w:w="5.0" w:type="dxa"/>
        <w:tblLayout w:type="fixed"/>
        <w:tblLook w:val="0000"/>
      </w:tblPr>
      <w:tblGrid>
        <w:gridCol w:w="512"/>
        <w:gridCol w:w="1681"/>
        <w:gridCol w:w="4178"/>
        <w:gridCol w:w="2768"/>
        <w:tblGridChange w:id="0">
          <w:tblGrid>
            <w:gridCol w:w="512"/>
            <w:gridCol w:w="1681"/>
            <w:gridCol w:w="4178"/>
            <w:gridCol w:w="2768"/>
          </w:tblGrid>
        </w:tblGridChange>
      </w:tblGrid>
      <w:tr>
        <w:trPr>
          <w:trHeight w:val="7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 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殘留濃度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酸化亞氯酸鈉</w:t>
            </w:r>
          </w:p>
          <w:p w:rsidR="00000000" w:rsidDel="00000000" w:rsidP="00000000" w:rsidRDefault="00000000" w:rsidRPr="00000000" w14:paraId="0000000B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Acidified sodium chlorite solutions (ASC)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氯酸鹽及亞氯酸鹽總和1 ppm以下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10049-04-4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二氧化氯</w:t>
            </w:r>
          </w:p>
          <w:p w:rsidR="00000000" w:rsidDel="00000000" w:rsidP="00000000" w:rsidRDefault="00000000" w:rsidRPr="00000000" w14:paraId="00000010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Chlorine dioxide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氯酸鹽及亞氯酸鹽總和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ppm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以下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3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7790-92-3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4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次氯酸</w:t>
            </w:r>
          </w:p>
          <w:p w:rsidR="00000000" w:rsidDel="00000000" w:rsidP="00000000" w:rsidRDefault="00000000" w:rsidRPr="00000000" w14:paraId="00000015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Hypochlorous acid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6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總有效氯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ppm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以下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7681-52-9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次氯酸鈉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A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Sodium hypochlorite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總有效氯1 ppm以下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備註</w:t>
            </w: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：</w:t>
            </w:r>
          </w:p>
          <w:p w:rsidR="00000000" w:rsidDel="00000000" w:rsidP="00000000" w:rsidRDefault="00000000" w:rsidRPr="00000000" w14:paraId="0000001D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除生鮮即食食品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如：生食用蔬果、生食用水產品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，或其他於製程中無法經加熱等有效殺菌方式進行處理，有使用消毒成分之必要，否則可能有導致食品中毒之虞的食品外，使用前應由業者備齊該消毒成分之使用目的與方式，及國際組織與先進國家准用相同用途之評估資料，向衛生福利部提出申請，經核准後，始得使用。</w:t>
            </w:r>
          </w:p>
          <w:p w:rsidR="00000000" w:rsidDel="00000000" w:rsidP="00000000" w:rsidRDefault="00000000" w:rsidRPr="00000000" w14:paraId="0000001E">
            <w:pPr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酸化亞氯酸鈉：由亞氯酸鈉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(CAS Reg. No. 7758-19-2)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與其他通過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GRAS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認可之酸性溶液調配，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介於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2.3-2.9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之範圍。</w:t>
            </w:r>
          </w:p>
          <w:p w:rsidR="00000000" w:rsidDel="00000000" w:rsidP="00000000" w:rsidRDefault="00000000" w:rsidRPr="00000000" w14:paraId="0000001F">
            <w:pPr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次氯酸鈉之溴酸鹽含量應為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 ppm</w:t>
            </w: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以下。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-880" w:right="-933"/>
        <w:jc w:val="both"/>
        <w:rPr>
          <w:rFonts w:ascii="BiauKai" w:cs="BiauKai" w:eastAsia="BiauKai" w:hAnsi="BiauKai"/>
          <w:sz w:val="44"/>
          <w:szCs w:val="4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418" w:top="1220" w:left="1800" w:right="108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SimSun"/>
  <w:font w:name="BiauKai"/>
  <w:font w:name="Georgia"/>
  <w:font w:name="PMingLiu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2"/>
        <w:szCs w:val="22"/>
        <w:lang w:val="zh-TW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SimSun" w:cs="SimSun" w:eastAsia="SimSun" w:hAnsi="SimSu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SimSun" w:cs="SimSun" w:eastAsia="SimSun" w:hAnsi="SimSun"/>
      <w:b w:val="1"/>
      <w:sz w:val="27"/>
      <w:szCs w:val="27"/>
    </w:rPr>
  </w:style>
  <w:style w:type="paragraph" w:styleId="Heading4">
    <w:name w:val="heading 4"/>
    <w:basedOn w:val="Normal"/>
    <w:next w:val="Normal"/>
    <w:pPr/>
    <w:rPr>
      <w:rFonts w:ascii="SimSun" w:cs="SimSun" w:eastAsia="SimSun" w:hAnsi="SimSu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120" w:line="480" w:lineRule="auto"/>
      <w:jc w:val="center"/>
    </w:pPr>
    <w:rPr>
      <w:rFonts w:ascii="BiauKai" w:cs="BiauKai" w:eastAsia="BiauKai" w:hAnsi="BiauKai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93D00"/>
    <w:pPr>
      <w:widowControl w:val="0"/>
    </w:pPr>
    <w:rPr>
      <w:rFonts w:ascii="MS Mincho" w:cs="MS Mincho" w:eastAsia="MS Mincho" w:hAnsi="MS Mincho"/>
      <w:sz w:val="22"/>
      <w:szCs w:val="22"/>
      <w:lang w:eastAsia="en-US"/>
    </w:rPr>
  </w:style>
  <w:style w:type="paragraph" w:styleId="1">
    <w:name w:val="heading 1"/>
    <w:basedOn w:val="a"/>
    <w:next w:val="a"/>
    <w:qFormat w:val="1"/>
    <w:rsid w:val="00593D00"/>
    <w:pPr>
      <w:spacing w:after="100" w:afterAutospacing="1" w:before="100" w:beforeAutospacing="1"/>
      <w:outlineLvl w:val="0"/>
    </w:pPr>
    <w:rPr>
      <w:rFonts w:ascii="SimSun" w:cs="Times New Roman" w:eastAsia="SimSun" w:hAnsi="SimSun" w:hint="eastAsia"/>
      <w:b w:val="1"/>
      <w:kern w:val="44"/>
      <w:sz w:val="48"/>
      <w:szCs w:val="48"/>
      <w:lang w:eastAsia="zh-CN"/>
    </w:rPr>
  </w:style>
  <w:style w:type="paragraph" w:styleId="3">
    <w:name w:val="heading 3"/>
    <w:basedOn w:val="a"/>
    <w:next w:val="a"/>
    <w:unhideWhenUsed w:val="1"/>
    <w:qFormat w:val="1"/>
    <w:rsid w:val="00593D00"/>
    <w:pPr>
      <w:spacing w:after="100" w:afterAutospacing="1" w:before="100" w:beforeAutospacing="1"/>
      <w:outlineLvl w:val="2"/>
    </w:pPr>
    <w:rPr>
      <w:rFonts w:ascii="SimSun" w:cs="Times New Roman" w:eastAsia="SimSun" w:hAnsi="SimSun" w:hint="eastAsia"/>
      <w:b w:val="1"/>
      <w:sz w:val="27"/>
      <w:szCs w:val="27"/>
      <w:lang w:eastAsia="zh-CN"/>
    </w:rPr>
  </w:style>
  <w:style w:type="paragraph" w:styleId="4">
    <w:name w:val="heading 4"/>
    <w:basedOn w:val="a"/>
    <w:next w:val="a"/>
    <w:unhideWhenUsed w:val="1"/>
    <w:qFormat w:val="1"/>
    <w:rsid w:val="00593D00"/>
    <w:pPr>
      <w:spacing w:after="100" w:afterAutospacing="1" w:before="100" w:beforeAutospacing="1"/>
      <w:outlineLvl w:val="3"/>
    </w:pPr>
    <w:rPr>
      <w:rFonts w:ascii="SimSun" w:cs="Times New Roman" w:eastAsia="SimSun" w:hAnsi="SimSun" w:hint="eastAsia"/>
      <w:b w:val="1"/>
      <w:sz w:val="24"/>
      <w:szCs w:val="24"/>
      <w:lang w:eastAsia="zh-CN"/>
    </w:rPr>
  </w:style>
  <w:style w:type="paragraph" w:styleId="5">
    <w:name w:val="heading 5"/>
    <w:basedOn w:val="a"/>
    <w:next w:val="a"/>
    <w:unhideWhenUsed w:val="1"/>
    <w:qFormat w:val="1"/>
    <w:rsid w:val="00593D00"/>
    <w:pPr>
      <w:keepNext w:val="1"/>
      <w:spacing w:after="120" w:line="480" w:lineRule="exact"/>
      <w:jc w:val="center"/>
      <w:outlineLvl w:val="4"/>
    </w:pPr>
    <w:rPr>
      <w:rFonts w:ascii="標楷體" w:eastAsia="標楷體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30">
    <w:name w:val="Body Text Indent 3"/>
    <w:basedOn w:val="a"/>
    <w:qFormat w:val="1"/>
    <w:rsid w:val="00593D00"/>
    <w:pPr>
      <w:ind w:left="559" w:leftChars="133" w:hanging="280" w:hangingChars="100"/>
    </w:pPr>
    <w:rPr>
      <w:sz w:val="28"/>
      <w:szCs w:val="28"/>
    </w:rPr>
  </w:style>
  <w:style w:type="paragraph" w:styleId="a3">
    <w:name w:val="header"/>
    <w:basedOn w:val="a"/>
    <w:qFormat w:val="1"/>
    <w:rsid w:val="0059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qFormat w:val="1"/>
    <w:rsid w:val="00593D00"/>
    <w:pPr>
      <w:spacing w:line="400" w:lineRule="exact"/>
      <w:ind w:left="-11" w:leftChars="-11" w:hanging="26" w:hangingChars="11"/>
    </w:pPr>
    <w:rPr>
      <w:rFonts w:ascii="標楷體" w:eastAsia="標楷體" w:hAnsi="標楷體"/>
    </w:rPr>
  </w:style>
  <w:style w:type="paragraph" w:styleId="a5">
    <w:name w:val="Salutation"/>
    <w:basedOn w:val="a"/>
    <w:next w:val="a"/>
    <w:qFormat w:val="1"/>
    <w:rsid w:val="00593D00"/>
    <w:pPr>
      <w:adjustRightInd w:val="0"/>
      <w:spacing w:line="360" w:lineRule="atLeast"/>
      <w:textAlignment w:val="baseline"/>
    </w:pPr>
    <w:rPr>
      <w:rFonts w:ascii="華康中楷體" w:eastAsia="華康中楷體"/>
      <w:position w:val="6"/>
      <w:sz w:val="32"/>
      <w:szCs w:val="20"/>
    </w:rPr>
  </w:style>
  <w:style w:type="paragraph" w:styleId="2">
    <w:name w:val="Body Text Indent 2"/>
    <w:basedOn w:val="a"/>
    <w:qFormat w:val="1"/>
    <w:rsid w:val="00593D00"/>
    <w:pPr>
      <w:spacing w:line="360" w:lineRule="exact"/>
      <w:ind w:left="195" w:leftChars="75" w:firstLine="326"/>
      <w:jc w:val="both"/>
    </w:pPr>
    <w:rPr>
      <w:rFonts w:eastAsia="標楷體"/>
      <w:color w:val="000000"/>
      <w:szCs w:val="20"/>
    </w:rPr>
  </w:style>
  <w:style w:type="paragraph" w:styleId="a6">
    <w:name w:val="Body Text"/>
    <w:basedOn w:val="a"/>
    <w:qFormat w:val="1"/>
    <w:rsid w:val="00593D00"/>
    <w:pPr>
      <w:spacing w:line="240" w:lineRule="exact"/>
      <w:jc w:val="center"/>
    </w:pPr>
    <w:rPr>
      <w:rFonts w:eastAsia="標楷體"/>
      <w:sz w:val="20"/>
    </w:rPr>
  </w:style>
  <w:style w:type="paragraph" w:styleId="a7">
    <w:name w:val="footer"/>
    <w:basedOn w:val="a"/>
    <w:link w:val="a8"/>
    <w:uiPriority w:val="99"/>
    <w:qFormat w:val="1"/>
    <w:rsid w:val="0059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 w:val="1"/>
    <w:rsid w:val="00593D00"/>
    <w:pPr>
      <w:spacing w:after="100" w:afterAutospacing="1" w:before="100" w:beforeAutospacing="1"/>
    </w:pPr>
    <w:rPr>
      <w:rFonts w:cs="Times New Roman"/>
      <w:sz w:val="24"/>
      <w:lang w:eastAsia="zh-CN"/>
    </w:rPr>
  </w:style>
  <w:style w:type="character" w:styleId="a9">
    <w:name w:val="Hyperlink"/>
    <w:qFormat w:val="1"/>
    <w:rsid w:val="00593D00"/>
    <w:rPr>
      <w:color w:val="0000ff"/>
      <w:u w:val="single"/>
    </w:rPr>
  </w:style>
  <w:style w:type="character" w:styleId="aa">
    <w:name w:val="page number"/>
    <w:basedOn w:val="a0"/>
    <w:qFormat w:val="1"/>
    <w:rsid w:val="00593D00"/>
  </w:style>
  <w:style w:type="character" w:styleId="ab">
    <w:name w:val="Emphasis"/>
    <w:qFormat w:val="1"/>
    <w:rsid w:val="00593D00"/>
    <w:rPr>
      <w:i w:val="1"/>
    </w:rPr>
  </w:style>
  <w:style w:type="character" w:styleId="ac">
    <w:name w:val="Strong"/>
    <w:basedOn w:val="a0"/>
    <w:qFormat w:val="1"/>
    <w:rsid w:val="00593D00"/>
    <w:rPr>
      <w:b w:val="1"/>
    </w:rPr>
  </w:style>
  <w:style w:type="table" w:styleId="ad">
    <w:name w:val="Table Grid"/>
    <w:basedOn w:val="a1"/>
    <w:qFormat w:val="1"/>
    <w:rsid w:val="00593D00"/>
    <w:pPr>
      <w:widowControl w:val="0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 w:customStyle="1">
    <w:name w:val="清單段落1"/>
    <w:basedOn w:val="a"/>
    <w:uiPriority w:val="34"/>
    <w:qFormat w:val="1"/>
    <w:rsid w:val="00593D00"/>
  </w:style>
  <w:style w:type="paragraph" w:styleId="11" w:customStyle="1">
    <w:name w:val="1."/>
    <w:basedOn w:val="a"/>
    <w:qFormat w:val="1"/>
    <w:rsid w:val="00593D00"/>
    <w:pPr>
      <w:snapToGrid w:val="0"/>
      <w:spacing w:line="480" w:lineRule="exact"/>
      <w:ind w:left="692" w:hanging="227"/>
      <w:jc w:val="both"/>
    </w:pPr>
    <w:rPr>
      <w:rFonts w:eastAsia="標楷體"/>
      <w:sz w:val="26"/>
      <w:szCs w:val="20"/>
    </w:rPr>
  </w:style>
  <w:style w:type="paragraph" w:styleId="TableParagraph" w:customStyle="1">
    <w:name w:val="Table Paragraph"/>
    <w:basedOn w:val="a"/>
    <w:uiPriority w:val="1"/>
    <w:qFormat w:val="1"/>
    <w:rsid w:val="00593D00"/>
    <w:pPr>
      <w:ind w:left="76"/>
    </w:pPr>
    <w:rPr>
      <w:rFonts w:ascii="Noto Sans CJK JP Regular" w:cs="Noto Sans CJK JP Regular" w:eastAsia="Noto Sans CJK JP Regular" w:hAnsi="Noto Sans CJK JP Regular"/>
      <w:lang w:bidi="zh-TW" w:eastAsia="zh-TW" w:val="zh-TW"/>
    </w:rPr>
  </w:style>
  <w:style w:type="paragraph" w:styleId="ae">
    <w:name w:val="Balloon Text"/>
    <w:basedOn w:val="a"/>
    <w:link w:val="af"/>
    <w:rsid w:val="00AC7801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註解方塊文字 字元"/>
    <w:basedOn w:val="a0"/>
    <w:link w:val="ae"/>
    <w:rsid w:val="00AC7801"/>
    <w:rPr>
      <w:rFonts w:asciiTheme="majorHAnsi" w:cstheme="majorBidi" w:eastAsiaTheme="majorEastAsia" w:hAnsiTheme="majorHAnsi"/>
      <w:sz w:val="18"/>
      <w:szCs w:val="18"/>
      <w:lang w:eastAsia="en-US"/>
    </w:rPr>
  </w:style>
  <w:style w:type="character" w:styleId="a8" w:customStyle="1">
    <w:name w:val="頁尾 字元"/>
    <w:basedOn w:val="a0"/>
    <w:link w:val="a7"/>
    <w:uiPriority w:val="99"/>
    <w:rsid w:val="003031DD"/>
    <w:rPr>
      <w:rFonts w:ascii="MS Mincho" w:cs="MS Mincho" w:eastAsia="MS Mincho" w:hAnsi="MS Mincho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ieu+QfRDUVgiQGwRbmdNg6jjA==">AMUW2mURfUdaYBeXXT2V/tq/NinqKLjNO7q7fEt/um5iWaQRS06r0o5gzw0xENat4I/g4fS5YwqbBkUdgl79XtykeXfeZanjqsbfmI60qoOFYLHBHNP2R0c=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2019-01-04T06:42:00Z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